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2B0E" w:rsidRDefault="00D52B0E">
      <w:pPr>
        <w:widowControl w:val="0"/>
        <w:spacing w:after="0"/>
      </w:pPr>
      <w:bookmarkStart w:id="0" w:name="_GoBack"/>
      <w:bookmarkEnd w:id="0"/>
    </w:p>
    <w:tbl>
      <w:tblPr>
        <w:tblStyle w:val="a"/>
        <w:tblW w:w="9825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0"/>
        <w:gridCol w:w="4485"/>
      </w:tblGrid>
      <w:tr w:rsidR="00D52B0E">
        <w:tc>
          <w:tcPr>
            <w:tcW w:w="5340" w:type="dxa"/>
          </w:tcPr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Title: Lagoon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Duration: 6 weeks</w:t>
            </w:r>
          </w:p>
        </w:tc>
        <w:tc>
          <w:tcPr>
            <w:tcW w:w="4485" w:type="dxa"/>
          </w:tcPr>
          <w:p w:rsidR="00D52B0E" w:rsidRDefault="005C2482">
            <w:bookmarkStart w:id="1" w:name="h.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Course: Life Science</w:t>
            </w:r>
          </w:p>
        </w:tc>
      </w:tr>
      <w:tr w:rsidR="00D52B0E">
        <w:tc>
          <w:tcPr>
            <w:tcW w:w="9825" w:type="dxa"/>
            <w:gridSpan w:val="2"/>
            <w:shd w:val="clear" w:color="auto" w:fill="D9D9D9"/>
          </w:tcPr>
          <w:p w:rsidR="00D52B0E" w:rsidRDefault="005C248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Stage 1 – Desired Results</w:t>
            </w:r>
          </w:p>
        </w:tc>
      </w:tr>
      <w:tr w:rsidR="00D52B0E">
        <w:tc>
          <w:tcPr>
            <w:tcW w:w="9825" w:type="dxa"/>
            <w:gridSpan w:val="2"/>
          </w:tcPr>
          <w:p w:rsidR="00D52B0E" w:rsidRDefault="005C248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Standards</w:t>
            </w:r>
          </w:p>
        </w:tc>
      </w:tr>
      <w:tr w:rsidR="00D52B0E">
        <w:tc>
          <w:tcPr>
            <w:tcW w:w="9825" w:type="dxa"/>
            <w:gridSpan w:val="2"/>
          </w:tcPr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Priority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SC.4.L.17.4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Recognize ways plants and animals, including humans, can impact the environment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SC.4.L.17.3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Trace the flow of energy from the Sun as it is transferred along the food chain through the producers to the consumers.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LAFS.4.RI.1.1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Refer to details and examples in a text when explaining what the text says explicitly and when drawing inferences from the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text.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LAFS.4.RI.1.2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Determine the main idea of the text and explain how it is supported by key details; summarize the text. 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LAFS.4.RI.2.4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Determine the meaning of general academics and domain-specific words or phrases in a text relevant to a grade 4 topi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 or subject area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LAFS.4.L.3.4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Determine or clarify the meaning of unknown and multiple-meaning words and phrases based on grade 4 reading and content, choosing flexibly from a range of strategies.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LAFS.4.L.3.6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Acquire and use accurately grade-appropriate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general academic and domain-specific words and phrases, including those that signal precise actions, emotions, or states of being (e.g., quizzed, whined, stammered) and that are basic to a particular topic (e.g.,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wildlife, conservation,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endangered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discussing animal preservation).</w:t>
            </w:r>
          </w:p>
          <w:p w:rsidR="00D52B0E" w:rsidRDefault="00D52B0E"/>
          <w:p w:rsidR="00D52B0E" w:rsidRDefault="00D52B0E"/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Secondary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SC.4.L.16.4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Compare and contrast the major stages in the life cycles of Florida plants and animals, such as those that undergo incomplete and complete metamorphosis, and flowering and nonflowering seed-bearing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plants.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SC.4.L.17.2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Explain that animals, including humans, cannot make their own food and that when animals eat plants or other animals, the energy stored in the food source is passed to them.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SC.4.L.17.3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Trace the flow of energy from the Sun as it is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transferred along the food chain through the producers to the consumers.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SC.4.N.1.1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Raise questions about the natural world, use appropriate reference materials that support understanding to obtain information (identifying the source), conduct both indivi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dual and team investigations through free exploration and systematic investigations, and generate appropriate explanations based on those explorations.  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SC.4.N.1.3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Explain that science does not always follow a rigidly defined method (“the scientific metho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d”) but that science does involve the use of observations and empirical evidence.  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SC.4.N.1.4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Attempt reasonable answers to scientific questions and cite evidence in support.  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SC.4.N.1.6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Keep records that describe observations made, carefully distinguish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ing actual observations from ideas and inferences about the observations.  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SC.4.N.1.7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Recognize and explain that scientists base their explanations on evidence.  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white"/>
              </w:rPr>
              <w:t>LAFS.4.RI.2.4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Determine the meaning of general academic and domain-specific words or phrases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in a text relevant to a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  <w:highlight w:val="white"/>
              </w:rPr>
              <w:t>grade 4 topic or subject area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.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LAFS.4.RI.4.7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Interpret information presented visually, orally, or quantitatively (e.g., in charts, graphs, diagrams, time lines, animations, or interactive elements on Web pages) and explain how the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information contributes to an understanding of the text in which it 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ppears.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LAFS.4.W.4.8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Recall relevant information from experiences or gather relevant information from print and digital sources; take notes and categorize information, and provide a list of sources.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LAFS.4.SL.1.2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Paraphrase portions of a text read aloud or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information presented in diverse media and formats, including visually, quantitatively, and orally.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LAFS.4.SL.2.4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Report on a topic or text, tell a story, or recount an experience in an organized manner, using appropriate facts and relevant, descriptive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details to support main ideas or themes; speak clearly at an understandable pace.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LAFS.4.L.1.1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Demonstrate command of the conventions of standard English grammar and usage when writing or speaking. 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Math Standards for Mathematical Practice</w:t>
            </w:r>
          </w:p>
          <w:p w:rsidR="00D52B0E" w:rsidRDefault="005C2482"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MP.4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Model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mathematics.</w:t>
            </w:r>
          </w:p>
          <w:p w:rsidR="00D52B0E" w:rsidRDefault="005C2482"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MP.5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appropriate tools strategically.</w:t>
            </w:r>
          </w:p>
          <w:p w:rsidR="00D52B0E" w:rsidRDefault="00D52B0E"/>
          <w:p w:rsidR="00D52B0E" w:rsidRDefault="00D52B0E"/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SC.4.L.16.1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—plant reproduction (touched on with mangrove life cycles)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SC.4.L.16.2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—structural adaptations (touched on with mangroves and lionfish)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SC.4.L.16.3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—behavioral adaptations (touched on with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lionfish and manatees)</w:t>
            </w:r>
          </w:p>
          <w:p w:rsidR="00D52B0E" w:rsidRDefault="00D52B0E"/>
        </w:tc>
      </w:tr>
      <w:tr w:rsidR="00D52B0E">
        <w:tc>
          <w:tcPr>
            <w:tcW w:w="9825" w:type="dxa"/>
            <w:gridSpan w:val="2"/>
          </w:tcPr>
          <w:p w:rsidR="00D52B0E" w:rsidRDefault="005C248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 xml:space="preserve">    Transfer</w:t>
            </w:r>
          </w:p>
        </w:tc>
      </w:tr>
      <w:tr w:rsidR="00D52B0E">
        <w:trPr>
          <w:trHeight w:val="3760"/>
        </w:trPr>
        <w:tc>
          <w:tcPr>
            <w:tcW w:w="5340" w:type="dxa"/>
          </w:tcPr>
          <w:p w:rsidR="00D52B0E" w:rsidRDefault="005C2482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will be able to independently use their learning to…</w:t>
            </w:r>
          </w:p>
          <w:p w:rsidR="00D52B0E" w:rsidRDefault="00D52B0E"/>
          <w:p w:rsidR="00D52B0E" w:rsidRDefault="00D52B0E"/>
          <w:p w:rsidR="00D52B0E" w:rsidRDefault="005C2482">
            <w:pPr>
              <w:numPr>
                <w:ilvl w:val="0"/>
                <w:numId w:val="9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Explain the impact a specific plant or animal (including humans) can have on the Indian River Lagoon ecosystem.</w:t>
            </w:r>
          </w:p>
          <w:p w:rsidR="00D52B0E" w:rsidRDefault="005C2482">
            <w:pPr>
              <w:numPr>
                <w:ilvl w:val="0"/>
                <w:numId w:val="9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Illustrate the life cycle of a plant and animal in the Indian River Lagoon, including those that go through both complete and incomplete metamorphosis</w:t>
            </w:r>
          </w:p>
          <w:p w:rsidR="00D52B0E" w:rsidRDefault="005C2482">
            <w:pPr>
              <w:numPr>
                <w:ilvl w:val="0"/>
                <w:numId w:val="9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Develop a solution to the problem of lionfish, an invasive species in the Indian River Lagoon. </w:t>
            </w:r>
          </w:p>
        </w:tc>
        <w:tc>
          <w:tcPr>
            <w:tcW w:w="4485" w:type="dxa"/>
          </w:tcPr>
          <w:p w:rsidR="00D52B0E" w:rsidRDefault="00D52B0E">
            <w:pPr>
              <w:spacing w:after="160"/>
            </w:pPr>
          </w:p>
          <w:p w:rsidR="00D52B0E" w:rsidRDefault="00D52B0E">
            <w:pPr>
              <w:spacing w:after="160"/>
            </w:pPr>
          </w:p>
          <w:p w:rsidR="00D52B0E" w:rsidRDefault="00D52B0E">
            <w:pPr>
              <w:spacing w:after="160"/>
            </w:pPr>
          </w:p>
          <w:p w:rsidR="00D52B0E" w:rsidRDefault="005C2482">
            <w:pPr>
              <w:numPr>
                <w:ilvl w:val="0"/>
                <w:numId w:val="7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Trace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flow of energy in an Indian River Lagoon food web.</w:t>
            </w:r>
          </w:p>
          <w:p w:rsidR="00D52B0E" w:rsidRDefault="005C2482">
            <w:pPr>
              <w:numPr>
                <w:ilvl w:val="0"/>
                <w:numId w:val="7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Conduct a systematic investigation of pollution in the Indian River Lagoon.</w:t>
            </w:r>
          </w:p>
          <w:p w:rsidR="00D52B0E" w:rsidRDefault="005C2482">
            <w:pPr>
              <w:numPr>
                <w:ilvl w:val="0"/>
                <w:numId w:val="7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Construct a written response to an informational text.</w:t>
            </w:r>
          </w:p>
          <w:p w:rsidR="00D52B0E" w:rsidRDefault="00D52B0E">
            <w:pPr>
              <w:spacing w:after="160"/>
            </w:pPr>
          </w:p>
          <w:p w:rsidR="00D52B0E" w:rsidRDefault="00D52B0E"/>
          <w:p w:rsidR="00D52B0E" w:rsidRDefault="00D52B0E"/>
          <w:p w:rsidR="00D52B0E" w:rsidRDefault="00D52B0E"/>
        </w:tc>
      </w:tr>
      <w:tr w:rsidR="00D52B0E">
        <w:tc>
          <w:tcPr>
            <w:tcW w:w="9825" w:type="dxa"/>
            <w:gridSpan w:val="2"/>
          </w:tcPr>
          <w:p w:rsidR="00D52B0E" w:rsidRDefault="005C248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Meaning</w:t>
            </w:r>
          </w:p>
        </w:tc>
      </w:tr>
      <w:tr w:rsidR="00D52B0E">
        <w:tc>
          <w:tcPr>
            <w:tcW w:w="5340" w:type="dxa"/>
          </w:tcPr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UNDERSTAND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will understand that…</w:t>
            </w:r>
          </w:p>
          <w:p w:rsidR="00D52B0E" w:rsidRDefault="005C2482">
            <w:pPr>
              <w:numPr>
                <w:ilvl w:val="0"/>
                <w:numId w:val="10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Environment plays a role in plant and animal survival.</w:t>
            </w:r>
          </w:p>
          <w:p w:rsidR="00D52B0E" w:rsidRDefault="005C2482">
            <w:pPr>
              <w:numPr>
                <w:ilvl w:val="0"/>
                <w:numId w:val="10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Both human activities and natural events can have major impacts on the environment.</w:t>
            </w:r>
          </w:p>
          <w:p w:rsidR="00D52B0E" w:rsidRDefault="005C2482">
            <w:pPr>
              <w:numPr>
                <w:ilvl w:val="0"/>
                <w:numId w:val="10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Lifecycles vary among organisms but energy flows through the sun through producers to consumers.</w:t>
            </w:r>
          </w:p>
        </w:tc>
        <w:tc>
          <w:tcPr>
            <w:tcW w:w="4485" w:type="dxa"/>
          </w:tcPr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ESSENTIAL QUESTIONS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will keep considering…</w:t>
            </w:r>
          </w:p>
          <w:p w:rsidR="00D52B0E" w:rsidRDefault="005C2482">
            <w:pPr>
              <w:numPr>
                <w:ilvl w:val="0"/>
                <w:numId w:val="8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How do the actions of individuals (human, animal, or plant) affect the entire ecosystem?</w:t>
            </w:r>
          </w:p>
          <w:p w:rsidR="00D52B0E" w:rsidRDefault="005C2482">
            <w:pPr>
              <w:numPr>
                <w:ilvl w:val="0"/>
                <w:numId w:val="8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are animals influenced by their environment?</w:t>
            </w:r>
          </w:p>
          <w:p w:rsidR="00D52B0E" w:rsidRDefault="005C2482">
            <w:pPr>
              <w:numPr>
                <w:ilvl w:val="0"/>
                <w:numId w:val="8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is survival?</w:t>
            </w:r>
          </w:p>
          <w:p w:rsidR="00D52B0E" w:rsidRDefault="00D52B0E"/>
          <w:p w:rsidR="00D52B0E" w:rsidRDefault="00D52B0E"/>
          <w:p w:rsidR="00D52B0E" w:rsidRDefault="00D52B0E"/>
        </w:tc>
      </w:tr>
      <w:tr w:rsidR="00D52B0E">
        <w:tc>
          <w:tcPr>
            <w:tcW w:w="9825" w:type="dxa"/>
            <w:gridSpan w:val="2"/>
          </w:tcPr>
          <w:p w:rsidR="00D52B0E" w:rsidRDefault="005C248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Acquisition</w:t>
            </w:r>
          </w:p>
        </w:tc>
      </w:tr>
      <w:tr w:rsidR="00D52B0E">
        <w:tc>
          <w:tcPr>
            <w:tcW w:w="5340" w:type="dxa"/>
          </w:tcPr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Know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will know…</w:t>
            </w:r>
          </w:p>
          <w:p w:rsidR="00D52B0E" w:rsidRDefault="00D52B0E"/>
          <w:p w:rsidR="00D52B0E" w:rsidRDefault="005C2482">
            <w:pPr>
              <w:numPr>
                <w:ilvl w:val="0"/>
                <w:numId w:val="2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Stages of a life cycle</w:t>
            </w:r>
          </w:p>
          <w:p w:rsidR="00D52B0E" w:rsidRDefault="005C2482">
            <w:pPr>
              <w:numPr>
                <w:ilvl w:val="0"/>
                <w:numId w:val="2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 have basic needs</w:t>
            </w:r>
          </w:p>
          <w:p w:rsidR="00D52B0E" w:rsidRDefault="005C2482">
            <w:pPr>
              <w:numPr>
                <w:ilvl w:val="0"/>
                <w:numId w:val="2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Structure of plants</w:t>
            </w:r>
          </w:p>
          <w:p w:rsidR="00D52B0E" w:rsidRDefault="005C2482">
            <w:pPr>
              <w:numPr>
                <w:ilvl w:val="0"/>
                <w:numId w:val="2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Function of reproduction</w:t>
            </w:r>
          </w:p>
          <w:p w:rsidR="00D52B0E" w:rsidRDefault="005C2482">
            <w:pPr>
              <w:numPr>
                <w:ilvl w:val="0"/>
                <w:numId w:val="2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Classify animals by physical characteristics</w:t>
            </w:r>
          </w:p>
          <w:p w:rsidR="00D52B0E" w:rsidRDefault="005C2482">
            <w:pPr>
              <w:numPr>
                <w:ilvl w:val="0"/>
                <w:numId w:val="2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Know plants and animals resemble their parents</w:t>
            </w:r>
          </w:p>
        </w:tc>
        <w:tc>
          <w:tcPr>
            <w:tcW w:w="4485" w:type="dxa"/>
          </w:tcPr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Do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will be skilled at…</w:t>
            </w:r>
          </w:p>
          <w:p w:rsidR="00D52B0E" w:rsidRDefault="00D52B0E"/>
          <w:p w:rsidR="00D52B0E" w:rsidRDefault="005C2482">
            <w:pPr>
              <w:numPr>
                <w:ilvl w:val="0"/>
                <w:numId w:val="4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Researching information (how to…, incorporate with media)</w:t>
            </w:r>
          </w:p>
          <w:p w:rsidR="00D52B0E" w:rsidRDefault="005C2482">
            <w:pPr>
              <w:numPr>
                <w:ilvl w:val="0"/>
                <w:numId w:val="4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Content-specific vocabulary</w:t>
            </w:r>
          </w:p>
          <w:p w:rsidR="00D52B0E" w:rsidRDefault="005C2482">
            <w:pPr>
              <w:numPr>
                <w:ilvl w:val="0"/>
                <w:numId w:val="4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Habitats of Florida plants and animals</w:t>
            </w:r>
          </w:p>
          <w:p w:rsidR="00D52B0E" w:rsidRDefault="005C2482">
            <w:pPr>
              <w:numPr>
                <w:ilvl w:val="0"/>
                <w:numId w:val="4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Finding evidence from multiple sources</w:t>
            </w:r>
          </w:p>
          <w:p w:rsidR="00D52B0E" w:rsidRDefault="005C2482">
            <w:pPr>
              <w:numPr>
                <w:ilvl w:val="0"/>
                <w:numId w:val="4"/>
              </w:numPr>
              <w:spacing w:after="160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Organizing information</w:t>
            </w:r>
          </w:p>
        </w:tc>
      </w:tr>
    </w:tbl>
    <w:p w:rsidR="00D52B0E" w:rsidRDefault="00D52B0E"/>
    <w:tbl>
      <w:tblPr>
        <w:tblStyle w:val="a0"/>
        <w:tblW w:w="93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1"/>
        <w:gridCol w:w="6939"/>
      </w:tblGrid>
      <w:tr w:rsidR="00D52B0E">
        <w:tc>
          <w:tcPr>
            <w:tcW w:w="93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Stage 2 – Evidence</w:t>
            </w:r>
          </w:p>
        </w:tc>
      </w:tr>
      <w:tr w:rsidR="00D52B0E"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Lesson Plans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(5E Model)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B0E" w:rsidRDefault="00D52B0E">
            <w:pPr>
              <w:spacing w:after="0" w:line="240" w:lineRule="auto"/>
            </w:pPr>
          </w:p>
        </w:tc>
      </w:tr>
      <w:tr w:rsidR="00D52B0E">
        <w:trPr>
          <w:trHeight w:val="1960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Lesson 1 Title: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Life Cycles of the Indian River Lagoon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This PowerPoint-based lesson will take students through the life cycles of animals and plants in the Indian River Lagoon. 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Lesson 3 Title: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What’s for Dinner? 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This update of a Lagoon Quest lesson explores all aspects of food webs and food chains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Lesson 4 Title: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Who am I?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 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This Lagoon Quest lesson helps students realize that loss of habitat is the main reason 15 IRL animal species are endangered.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Lesson 5 Title: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Lionfish Invasion  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This PowerPoint-based lesson introduces students to an invasive species that could wreak havoc on the IRL ecosystem.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Lesson 6 Title: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Stopping the Lionfish Invaders—an Engineering Design Challenge  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 this STEM lesson, students create a solution to the pr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oblem of lionfish in the Indian River Lagoon.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lastRenderedPageBreak/>
              <w:t xml:space="preserve">Lesson 7 Title: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Wetlands in a Pan  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This Lagoon Quest lesson is a demonstration of why wetlands are so important to the Indian River Lagoon.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Lesson 8Title: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Algal Bloom! CIS  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Using the Comprehension Instructi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onal Sequence, teachers guide students through a close read of a complex informational text.  **ELA-focused lesson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Lesson 9 Title: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Testing pH  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This “Lagoon Quest” lesson leads students through pH testing of common liquids.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Lesson 10 Title: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pHertilizer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 R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unning Wild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Teacher will guide students through the steps of the Scientific Method as they investigate this question: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“How do different amounts of fertilizer affect the pH of Indian River Lagoon water?”</w:t>
            </w:r>
          </w:p>
          <w:p w:rsidR="00D52B0E" w:rsidRDefault="00D52B0E">
            <w:pPr>
              <w:spacing w:after="0" w:line="240" w:lineRule="auto"/>
            </w:pP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PERFORMANCE TASK(S):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will show that they re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ally understand by evidence of:</w:t>
            </w:r>
          </w:p>
          <w:p w:rsidR="00D52B0E" w:rsidRDefault="00D52B0E">
            <w:pPr>
              <w:spacing w:after="0" w:line="240" w:lineRule="auto"/>
            </w:pPr>
          </w:p>
          <w:p w:rsidR="00D52B0E" w:rsidRDefault="005C2482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 and presentation of an animal poster that recognized and explains characteristics of Florida plants and animals including life cycle and behaviors shaped by heredity and learning</w:t>
            </w:r>
          </w:p>
          <w:p w:rsidR="00D52B0E" w:rsidRDefault="005C2482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their knowledge from the above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activity, students will debate and justify if/how their animal will survive the next 10, 20, or 30 years in Florida environments.</w:t>
            </w:r>
          </w:p>
          <w:p w:rsidR="00D52B0E" w:rsidRDefault="005C2482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Have students create a computer-based summary of their learning to be presented to the class as a way of explaining their lear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ning to others. (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Technology Extension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 Some examples of student-created projects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are:Glogster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(poster), Prezi or PowerPoint presentation,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Photostory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(find images that pertain to our unit—or take photos throughout—and build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Photostory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Create a quiz on Edmodo</w:t>
            </w:r>
          </w:p>
          <w:p w:rsidR="00D52B0E" w:rsidRDefault="005C2482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Current Event Extension: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Have 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tudents research other invasive species, how they are impacting the ecosystem, and how they first were introduced in Florida.  Some examples are: Brazilian pepper, Cuban tree frog, kudzu, Burmese pythons (huge problem in the Everglades), iguanas in south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lorida,tilapia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(African freshwater fish species)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</w:t>
            </w:r>
          </w:p>
        </w:tc>
      </w:tr>
      <w:tr w:rsidR="00D52B0E">
        <w:trPr>
          <w:trHeight w:val="2320"/>
        </w:trPr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Engaging Activities:</w:t>
            </w:r>
          </w:p>
          <w:p w:rsidR="00D52B0E" w:rsidRDefault="00D52B0E">
            <w:pPr>
              <w:spacing w:after="0" w:line="240" w:lineRule="auto"/>
            </w:pPr>
          </w:p>
          <w:p w:rsidR="00D52B0E" w:rsidRDefault="005C2482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Guest Speaker from Lagoon Learn Team (Brevard Zoo)</w:t>
            </w:r>
          </w:p>
          <w:p w:rsidR="00D52B0E" w:rsidRDefault="00D52B0E">
            <w:pPr>
              <w:spacing w:after="0" w:line="240" w:lineRule="auto"/>
            </w:pPr>
          </w:p>
          <w:p w:rsidR="00D52B0E" w:rsidRDefault="005C2482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Field Trip to Indian River Lagoon (Brevard Zoo)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OTHER EVIDENCE:</w:t>
            </w: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will show they have achieved Stage 1 goals through:</w:t>
            </w:r>
          </w:p>
          <w:p w:rsidR="00D52B0E" w:rsidRDefault="00D52B0E">
            <w:pPr>
              <w:spacing w:after="0" w:line="240" w:lineRule="auto"/>
            </w:pPr>
          </w:p>
          <w:p w:rsidR="00D52B0E" w:rsidRDefault="005C248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Formative Assessment: </w:t>
            </w:r>
          </w:p>
          <w:p w:rsidR="00D52B0E" w:rsidRDefault="005C2482">
            <w:pPr>
              <w:numPr>
                <w:ilvl w:val="0"/>
                <w:numId w:val="3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Each lesson plan has a formative assessment component in the Engage portion of the lesson plan</w:t>
            </w:r>
          </w:p>
          <w:p w:rsidR="00D52B0E" w:rsidRDefault="005C2482">
            <w:pPr>
              <w:numPr>
                <w:ilvl w:val="0"/>
                <w:numId w:val="3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Students will choose one of the performance tasks as a formative assessment</w:t>
            </w:r>
          </w:p>
          <w:p w:rsidR="00D52B0E" w:rsidRDefault="005C2482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Summative Assessment:</w:t>
            </w:r>
          </w:p>
          <w:p w:rsidR="00D52B0E" w:rsidRDefault="005C2482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students write an extended response (several paragraphs long) to the Essential Question: </w:t>
            </w:r>
          </w:p>
          <w:p w:rsidR="00D52B0E" w:rsidRDefault="005C2482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How do the actions of individuals (human, animal, or plant) affect the entire ecosystem</w:t>
            </w:r>
          </w:p>
          <w:p w:rsidR="00D52B0E" w:rsidRDefault="005C2482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Evaluate unit with following rubrics: Science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ent,Writing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Process</w:t>
            </w:r>
          </w:p>
          <w:p w:rsidR="00D52B0E" w:rsidRDefault="00D52B0E">
            <w:pPr>
              <w:spacing w:after="0" w:line="240" w:lineRule="auto"/>
              <w:jc w:val="center"/>
            </w:pPr>
          </w:p>
        </w:tc>
      </w:tr>
    </w:tbl>
    <w:p w:rsidR="00D52B0E" w:rsidRDefault="005C2482">
      <w:r>
        <w:br w:type="page"/>
      </w:r>
    </w:p>
    <w:p w:rsidR="00D52B0E" w:rsidRDefault="00D52B0E"/>
    <w:sectPr w:rsidR="00D52B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1F1E"/>
    <w:multiLevelType w:val="multilevel"/>
    <w:tmpl w:val="154ECABE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1" w15:restartNumberingAfterBreak="0">
    <w:nsid w:val="171663A1"/>
    <w:multiLevelType w:val="multilevel"/>
    <w:tmpl w:val="C50CF1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C11748"/>
    <w:multiLevelType w:val="multilevel"/>
    <w:tmpl w:val="9BF6AAE6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7B01E5E"/>
    <w:multiLevelType w:val="multilevel"/>
    <w:tmpl w:val="5D9EE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A9368CE"/>
    <w:multiLevelType w:val="multilevel"/>
    <w:tmpl w:val="054C93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887388F"/>
    <w:multiLevelType w:val="multilevel"/>
    <w:tmpl w:val="E918D4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8DD1562"/>
    <w:multiLevelType w:val="multilevel"/>
    <w:tmpl w:val="FB5A4C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8FB17CA"/>
    <w:multiLevelType w:val="multilevel"/>
    <w:tmpl w:val="BAEA3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E354EAE"/>
    <w:multiLevelType w:val="multilevel"/>
    <w:tmpl w:val="5F162498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61E273C"/>
    <w:multiLevelType w:val="multilevel"/>
    <w:tmpl w:val="D57CA4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0E"/>
    <w:rsid w:val="005C2482"/>
    <w:rsid w:val="00D5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E287A-2883-4754-AB66-607FF187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DiLago, Aimee@Andersen</dc:creator>
  <cp:lastModifiedBy>DiLago, Aimee@Andersen</cp:lastModifiedBy>
  <cp:revision>2</cp:revision>
  <dcterms:created xsi:type="dcterms:W3CDTF">2015-10-09T15:13:00Z</dcterms:created>
  <dcterms:modified xsi:type="dcterms:W3CDTF">2015-10-09T15:13:00Z</dcterms:modified>
</cp:coreProperties>
</file>